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Wytyczne do przygotowania streszczenia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Streszczenie powinno zawierać: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imiona i nazwiska wszystkich  autorów,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afiliacje bez danych adresowych,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 pierwszego autora,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6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tytuł w językach polskim i angielskim,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odział strukturalny streszcz</w:t>
      </w:r>
      <w:r w:rsidDel="00000000" w:rsidR="00000000" w:rsidRPr="00000000">
        <w:rPr>
          <w:b w:val="1"/>
          <w:sz w:val="24"/>
          <w:szCs w:val="24"/>
          <w:rtl w:val="0"/>
        </w:rPr>
        <w:t xml:space="preserve">enia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Rule="auto"/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Wstęp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Rule="auto"/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Materiał i Metody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Wyniki </w:t>
      </w:r>
      <w:r w:rsidDel="00000000" w:rsidR="00000000" w:rsidRPr="00000000">
        <w:rPr>
          <w:sz w:val="24"/>
          <w:szCs w:val="24"/>
          <w:rtl w:val="0"/>
        </w:rPr>
        <w:t xml:space="preserve">i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yskusja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przypadku prac o charakterze </w:t>
      </w:r>
      <w:r w:rsidDel="00000000" w:rsidR="00000000" w:rsidRPr="00000000">
        <w:rPr>
          <w:sz w:val="24"/>
          <w:szCs w:val="24"/>
          <w:rtl w:val="0"/>
        </w:rPr>
        <w:t xml:space="preserve">innym niż eksperymentalny,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układ streszczenia może być </w:t>
      </w:r>
      <w:r w:rsidDel="00000000" w:rsidR="00000000" w:rsidRPr="00000000">
        <w:rPr>
          <w:sz w:val="24"/>
          <w:szCs w:val="24"/>
          <w:rtl w:val="0"/>
        </w:rPr>
        <w:t xml:space="preserve">odmienny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Akceptacja zapropon</w:t>
      </w:r>
      <w:r w:rsidDel="00000000" w:rsidR="00000000" w:rsidRPr="00000000">
        <w:rPr>
          <w:sz w:val="24"/>
          <w:szCs w:val="24"/>
          <w:rtl w:val="0"/>
        </w:rPr>
        <w:t xml:space="preserve">owanej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formy </w:t>
      </w:r>
      <w:r w:rsidDel="00000000" w:rsidR="00000000" w:rsidRPr="00000000">
        <w:rPr>
          <w:sz w:val="24"/>
          <w:szCs w:val="24"/>
          <w:rtl w:val="0"/>
        </w:rPr>
        <w:t xml:space="preserve">należy 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Komitetu Naukowego XXXI OKCh.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Streszczenie należy przygotować w pliku w programie MS Word. Należy użyć czcionki Arial o rozmiarach: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tytuł: 11 p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autorzy: 10 p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afiliacje autorów: 9 p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tekst i nagłówki poszczególnych części abstraktu (wstęp, metodyka, wyniki i dyskusja): 10 p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odstępy między wierszami: 1,15 p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Objętość streszczenia - </w:t>
      </w:r>
      <w:r w:rsidDel="00000000" w:rsidR="00000000" w:rsidRPr="00000000">
        <w:rPr>
          <w:b w:val="1"/>
          <w:sz w:val="24"/>
          <w:szCs w:val="24"/>
          <w:rtl w:val="0"/>
        </w:rPr>
        <w:t xml:space="preserve">maksymalnie 1 strona formatu A4.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Patrz przykład poniżej!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Streszczenie nie powinno zawierać cytowań bibliograficznych.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Istnieje możliwość umieszczenia w streszczeniu materiałów ilustracyjnych i tabelarycznych, jednak ich liczbę należy ograniczyć do minimum (</w:t>
      </w:r>
      <w:r w:rsidDel="00000000" w:rsidR="00000000" w:rsidRPr="00000000">
        <w:rPr>
          <w:sz w:val="24"/>
          <w:szCs w:val="24"/>
          <w:rtl w:val="0"/>
        </w:rPr>
        <w:t xml:space="preserve">całe streszczenie wraz z grafiką musi się zmieścić na 1 stronie A4)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Streszczenie należy przesłać na adres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xxxiokch@nietoperze.pl</w:t>
        </w:r>
      </w:hyperlink>
      <w:r w:rsidDel="00000000" w:rsidR="00000000" w:rsidRPr="00000000">
        <w:rPr>
          <w:sz w:val="24"/>
          <w:szCs w:val="24"/>
          <w:rtl w:val="0"/>
        </w:rPr>
        <w:t xml:space="preserve"> do dnia 05.10.2024 r.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Układ streszczenia (przykład):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Błażej Wojtowicz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Grzegorz Błachowski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Iwona Gottfried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1,2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Tomasz Gottfried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Igor Wojtowicz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Ogólnopolskie Towarzystwo Ochrony Nietoperzy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Uniwersytet Wrocławski, Wydział Nauk Biologicznych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e-mail: mopek@nietoperze.pl</w:t>
      </w:r>
    </w:p>
    <w:p w:rsidR="00000000" w:rsidDel="00000000" w:rsidP="00000000" w:rsidRDefault="00000000" w:rsidRPr="00000000" w14:paraId="00000021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Odłowy nietoperzy w sieci chiropterologiczne w ramach projektu „Czynna ochrona mopka zachodniego na wybranych obszarach leśnych w Polsce”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Catching bats in chiropterological nets as part of the project: "Active protection of the western barbastelle in selected forest areas in Poland"</w:t>
      </w:r>
    </w:p>
    <w:p w:rsidR="00000000" w:rsidDel="00000000" w:rsidP="00000000" w:rsidRDefault="00000000" w:rsidRPr="00000000" w14:paraId="00000023">
      <w:pPr>
        <w:spacing w:after="12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Wstęp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ramach projektu realizowanego przez Ogólnopolskie Towarzystwo Ochrony Nietoperzy pn. „Czynna ochrona mopka zachodniego na wybranych obszarach leśnych w Polsce” przeprowadzono rozpoznanie chiropterofauny metodą odłowów w sieci chiropterologiczne na trzech spośród dwunastu obszarów: Puszcza Knyszyńska, Puszcza Kozienicka i Dębniańskie Mokradła. Badania, poza walorami poznawczymi, miały na celu edukację lokalnej społeczności. Uczestnicy biorący udział w odłowach mieli okazję poznać budowę i biologię krajowych gatunków nietoperzy.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Materiał i Metody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Prace badawcze obejmowały lata 2021-2023. Odłowy prowadzono w terminie pomiędzy 5 lipca a 5 sierpnia. Sieci stawiane były na drogach leśnych. Odłowione osobniki oznaczano do gatunku, notowano ich płeć, status rozrodczy i wiek. Część nietoperzy była znakowana specjalnymi obrączkami. Po wykonaniu wszystkich niezbędnych czynności nietoperze były niezwłocznie wypuszczane w miejscu schwytania. Odłowy prowadzono w ciepłe, bezwietrzne i bezdeszczowe noce.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Wyniki i Dyskusja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Podczas odłowów w sieci chiropterologiczne schwytano łącznie 384 nietoperze należące do 18 gatunków: nocek Alkatoe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Myotis alcathoe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nocek duży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M. myotis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nocek Natterera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M. nattereri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nocek Brandta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M. brandtii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nocek wąsatek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M. mystacinus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nocek rudy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M. daubentonii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nocek łydkowłosy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M. dasycneme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mroczak posrebrzany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Vespertilio murinus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mroczek późny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Eptesicus serotinus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mroczek pozłocisty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E. nilssonii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karlik drobny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Pipistrellus pygmaeus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karlik większy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P. nathusii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borowiec wielki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Nyctalus noctula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borowiec leśny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N. leisleri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gacek brunatny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Plecotus auritus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gacek szary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P. austriacus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 mopek zachodni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Barbastella barbastellus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Najwięcej mopka zachodniego, odłowiono w Puszczy Kozienickiej (49 os. i Puszczy Knyszyńskiej (43 os.). Na obszarze Dębniańskich Mokradeł schwytano tylko 1 przedstawiciela tego gatunku. Dopiero podczas dodatkowych odłowów prowadzonych w okresie 6-20.08.2023 r. udało się odłowić 5 kolejnych osobników.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xxxiokch@nietoperze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